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E3C5" w14:textId="77777777" w:rsidR="008470E3" w:rsidRPr="008470E3" w:rsidRDefault="008470E3" w:rsidP="008470E3">
      <w:pPr>
        <w:spacing w:line="256" w:lineRule="auto"/>
        <w:jc w:val="center"/>
        <w:rPr>
          <w:rFonts w:ascii="Calibri" w:eastAsia="Calibri" w:hAnsi="Calibri" w:cs="Times New Roman"/>
          <w:b/>
          <w:bCs/>
          <w:i/>
          <w:iCs/>
          <w:sz w:val="48"/>
          <w:szCs w:val="48"/>
        </w:rPr>
      </w:pPr>
      <w:r w:rsidRPr="008470E3">
        <w:rPr>
          <w:rFonts w:ascii="Calibri" w:eastAsia="Calibri" w:hAnsi="Calibri" w:cs="Times New Roman"/>
          <w:b/>
          <w:bCs/>
          <w:i/>
          <w:iCs/>
          <w:sz w:val="48"/>
          <w:szCs w:val="48"/>
        </w:rPr>
        <w:t>PSC 321 and PSC 421 Courses</w:t>
      </w:r>
    </w:p>
    <w:p w14:paraId="04718D25" w14:textId="77777777" w:rsidR="008470E3" w:rsidRDefault="008470E3" w:rsidP="008470E3">
      <w:pPr>
        <w:spacing w:line="256" w:lineRule="auto"/>
        <w:rPr>
          <w:rFonts w:ascii="Calibri" w:eastAsia="Calibri" w:hAnsi="Calibri" w:cs="Times New Roman"/>
          <w:b/>
          <w:bCs/>
          <w:i/>
          <w:iCs/>
          <w:sz w:val="36"/>
          <w:szCs w:val="36"/>
        </w:rPr>
      </w:pPr>
    </w:p>
    <w:p w14:paraId="1C22EEAF" w14:textId="4353E47E" w:rsidR="008470E3" w:rsidRPr="008470E3" w:rsidRDefault="008470E3" w:rsidP="008470E3">
      <w:pPr>
        <w:spacing w:line="256" w:lineRule="auto"/>
        <w:rPr>
          <w:rFonts w:ascii="Calibri" w:eastAsia="Calibri" w:hAnsi="Calibri" w:cs="Times New Roman"/>
          <w:b/>
          <w:bCs/>
          <w:i/>
          <w:iCs/>
          <w:sz w:val="36"/>
          <w:szCs w:val="36"/>
        </w:rPr>
      </w:pPr>
      <w:r w:rsidRPr="008470E3">
        <w:rPr>
          <w:rFonts w:ascii="Calibri" w:eastAsia="Calibri" w:hAnsi="Calibri" w:cs="Times New Roman"/>
          <w:b/>
          <w:bCs/>
          <w:i/>
          <w:iCs/>
          <w:sz w:val="40"/>
          <w:szCs w:val="40"/>
        </w:rPr>
        <w:t>Summer 2022</w:t>
      </w:r>
    </w:p>
    <w:p w14:paraId="032B7723" w14:textId="77777777" w:rsidR="008470E3" w:rsidRPr="008470E3" w:rsidRDefault="008470E3" w:rsidP="008470E3">
      <w:pPr>
        <w:tabs>
          <w:tab w:val="left" w:pos="5205"/>
        </w:tabs>
        <w:spacing w:line="256" w:lineRule="auto"/>
        <w:rPr>
          <w:rFonts w:ascii="Calibri" w:eastAsia="Calibri" w:hAnsi="Calibri" w:cs="Times New Roman"/>
          <w:b/>
          <w:bCs/>
          <w:i/>
          <w:iCs/>
          <w:sz w:val="32"/>
          <w:szCs w:val="32"/>
        </w:rPr>
      </w:pPr>
    </w:p>
    <w:p w14:paraId="358618BC" w14:textId="77777777" w:rsidR="008470E3" w:rsidRPr="008470E3" w:rsidRDefault="008470E3" w:rsidP="008470E3">
      <w:pPr>
        <w:tabs>
          <w:tab w:val="left" w:pos="5205"/>
        </w:tabs>
        <w:spacing w:line="256" w:lineRule="auto"/>
        <w:rPr>
          <w:rFonts w:ascii="Calibri" w:eastAsia="Calibri" w:hAnsi="Calibri" w:cs="Times New Roman"/>
          <w:i/>
          <w:iCs/>
          <w:sz w:val="28"/>
          <w:szCs w:val="28"/>
        </w:rPr>
      </w:pPr>
      <w:r w:rsidRPr="008470E3">
        <w:rPr>
          <w:rFonts w:ascii="Calibri" w:eastAsia="Calibri" w:hAnsi="Calibri" w:cs="Times New Roman"/>
          <w:b/>
          <w:bCs/>
          <w:i/>
          <w:iCs/>
          <w:sz w:val="32"/>
          <w:szCs w:val="32"/>
        </w:rPr>
        <w:t xml:space="preserve">Summer Interim </w:t>
      </w:r>
      <w:r w:rsidRPr="008470E3">
        <w:rPr>
          <w:rFonts w:ascii="Calibri" w:eastAsia="Calibri" w:hAnsi="Calibri" w:cs="Times New Roman"/>
          <w:i/>
          <w:iCs/>
          <w:sz w:val="28"/>
          <w:szCs w:val="28"/>
        </w:rPr>
        <w:t>May 9th to May 27th</w:t>
      </w:r>
      <w:r w:rsidRPr="008470E3">
        <w:rPr>
          <w:rFonts w:ascii="Calibri" w:eastAsia="Calibri" w:hAnsi="Calibri" w:cs="Times New Roman"/>
          <w:i/>
          <w:iCs/>
          <w:sz w:val="28"/>
          <w:szCs w:val="28"/>
        </w:rPr>
        <w:tab/>
      </w:r>
    </w:p>
    <w:p w14:paraId="35F0A537" w14:textId="77777777" w:rsidR="008470E3" w:rsidRDefault="008470E3" w:rsidP="0020528E">
      <w:pPr>
        <w:pStyle w:val="NormalWeb"/>
        <w:spacing w:before="0" w:after="0" w:line="257" w:lineRule="atLeast"/>
        <w:rPr>
          <w:b/>
          <w:bCs/>
          <w:color w:val="000000"/>
          <w:bdr w:val="none" w:sz="0" w:space="0" w:color="auto" w:frame="1"/>
        </w:rPr>
      </w:pPr>
    </w:p>
    <w:p w14:paraId="57D190E0" w14:textId="013A558D" w:rsidR="0020528E" w:rsidRDefault="0020528E" w:rsidP="0020528E">
      <w:pPr>
        <w:pStyle w:val="NormalWeb"/>
        <w:spacing w:before="0" w:after="0" w:line="257" w:lineRule="atLeast"/>
        <w:rPr>
          <w:rFonts w:ascii="Segoe UI" w:hAnsi="Segoe UI" w:cs="Segoe UI"/>
          <w:color w:val="000000"/>
          <w:sz w:val="23"/>
          <w:szCs w:val="23"/>
        </w:rPr>
      </w:pPr>
      <w:r>
        <w:rPr>
          <w:b/>
          <w:bCs/>
          <w:color w:val="000000"/>
          <w:bdr w:val="none" w:sz="0" w:space="0" w:color="auto" w:frame="1"/>
        </w:rPr>
        <w:t>PSC 321-001 Voting and participation, Dr. Davis, 1-3:30 TH 353 </w:t>
      </w:r>
    </w:p>
    <w:p w14:paraId="1DAFBD64" w14:textId="77777777" w:rsidR="0020528E" w:rsidRDefault="0020528E" w:rsidP="0020528E">
      <w:pPr>
        <w:pStyle w:val="NormalWeb"/>
        <w:spacing w:before="0" w:after="0" w:line="257" w:lineRule="atLeast"/>
        <w:rPr>
          <w:rFonts w:ascii="Segoe UI" w:hAnsi="Segoe UI" w:cs="Segoe UI"/>
          <w:color w:val="000000"/>
          <w:sz w:val="23"/>
          <w:szCs w:val="23"/>
        </w:rPr>
      </w:pPr>
      <w:r>
        <w:rPr>
          <w:rFonts w:ascii="Cambria" w:hAnsi="Cambria" w:cs="Segoe UI"/>
          <w:color w:val="000000"/>
          <w:bdr w:val="none" w:sz="0" w:space="0" w:color="auto" w:frame="1"/>
        </w:rPr>
        <w:t>Investigates what motivates people to engage in politics. In the first part of the course, students investigate questions like “What makes people vote?" and “Why do citizens participate in protests?" In the second part of the course, students will explore why individuals vote for certain candidates over others. Taken together, students will leave PSC321 with a better appreciation for why citizens bear the costs to get involved in the messy work of politics. </w:t>
      </w:r>
    </w:p>
    <w:p w14:paraId="6718E31C" w14:textId="77777777" w:rsidR="0020528E" w:rsidRDefault="0020528E" w:rsidP="0020528E">
      <w:pPr>
        <w:pStyle w:val="NormalWeb"/>
        <w:spacing w:before="0" w:after="0" w:line="257" w:lineRule="atLeast"/>
        <w:rPr>
          <w:rFonts w:ascii="Segoe UI" w:hAnsi="Segoe UI" w:cs="Segoe UI"/>
          <w:color w:val="000000"/>
          <w:sz w:val="23"/>
          <w:szCs w:val="23"/>
        </w:rPr>
      </w:pPr>
      <w:r>
        <w:rPr>
          <w:rFonts w:ascii="Georgia" w:hAnsi="Georgia" w:cs="Segoe UI"/>
          <w:color w:val="000000"/>
          <w:bdr w:val="none" w:sz="0" w:space="0" w:color="auto" w:frame="1"/>
        </w:rPr>
        <w:t> </w:t>
      </w:r>
      <w:r>
        <w:rPr>
          <w:b/>
          <w:bCs/>
          <w:color w:val="000000"/>
          <w:bdr w:val="none" w:sz="0" w:space="0" w:color="auto" w:frame="1"/>
        </w:rPr>
        <w:t xml:space="preserve">PSC 321- 901 Diplomatic Simulations, Dr. </w:t>
      </w:r>
      <w:proofErr w:type="spellStart"/>
      <w:r>
        <w:rPr>
          <w:b/>
          <w:bCs/>
          <w:color w:val="000000"/>
          <w:bdr w:val="none" w:sz="0" w:space="0" w:color="auto" w:frame="1"/>
        </w:rPr>
        <w:t>DeRouen</w:t>
      </w:r>
      <w:proofErr w:type="spellEnd"/>
      <w:r>
        <w:rPr>
          <w:b/>
          <w:bCs/>
          <w:color w:val="000000"/>
          <w:bdr w:val="none" w:sz="0" w:space="0" w:color="auto" w:frame="1"/>
        </w:rPr>
        <w:t>, online </w:t>
      </w:r>
    </w:p>
    <w:p w14:paraId="40CD8B1A" w14:textId="77777777" w:rsidR="0020528E" w:rsidRDefault="0020528E" w:rsidP="0020528E">
      <w:pPr>
        <w:pStyle w:val="NormalWeb"/>
        <w:spacing w:before="0" w:after="0" w:line="257" w:lineRule="atLeast"/>
        <w:rPr>
          <w:rFonts w:ascii="Segoe UI" w:hAnsi="Segoe UI" w:cs="Segoe UI"/>
          <w:color w:val="000000"/>
          <w:sz w:val="23"/>
          <w:szCs w:val="23"/>
        </w:rPr>
      </w:pPr>
      <w:r>
        <w:rPr>
          <w:rFonts w:ascii="Cambria" w:hAnsi="Cambria" w:cs="Segoe UI"/>
          <w:color w:val="000000"/>
          <w:bdr w:val="none" w:sz="0" w:space="0" w:color="auto" w:frame="1"/>
        </w:rPr>
        <w:t>An introduction to diplomacy and international relations using an interactive computer simulation. The simulation facilitates active learning as students are broken into teams, create their own countries, and make foreign policy decisions that characterize real world politics.</w:t>
      </w:r>
    </w:p>
    <w:p w14:paraId="285E4DCC" w14:textId="77777777" w:rsidR="0020528E" w:rsidRDefault="0020528E" w:rsidP="0020528E">
      <w:pPr>
        <w:pStyle w:val="NormalWeb"/>
        <w:spacing w:before="0" w:after="0" w:line="257" w:lineRule="atLeast"/>
        <w:rPr>
          <w:rFonts w:ascii="Segoe UI" w:hAnsi="Segoe UI" w:cs="Segoe UI"/>
          <w:color w:val="000000"/>
          <w:sz w:val="23"/>
          <w:szCs w:val="23"/>
        </w:rPr>
      </w:pPr>
      <w:r>
        <w:rPr>
          <w:rFonts w:ascii="Cambria" w:hAnsi="Cambria" w:cs="Segoe UI"/>
          <w:color w:val="000000"/>
          <w:bdr w:val="none" w:sz="0" w:space="0" w:color="auto" w:frame="1"/>
        </w:rPr>
        <w:t xml:space="preserve">- Not required to be on campus at any time during </w:t>
      </w:r>
      <w:proofErr w:type="gramStart"/>
      <w:r>
        <w:rPr>
          <w:rFonts w:ascii="Cambria" w:hAnsi="Cambria" w:cs="Segoe UI"/>
          <w:color w:val="000000"/>
          <w:bdr w:val="none" w:sz="0" w:space="0" w:color="auto" w:frame="1"/>
        </w:rPr>
        <w:t>course</w:t>
      </w:r>
      <w:r>
        <w:rPr>
          <w:color w:val="000000"/>
          <w:bdr w:val="none" w:sz="0" w:space="0" w:color="auto" w:frame="1"/>
        </w:rPr>
        <w:t>  </w:t>
      </w:r>
      <w:r>
        <w:rPr>
          <w:rFonts w:ascii="Cambria" w:hAnsi="Cambria" w:cs="Segoe UI"/>
          <w:color w:val="000000"/>
          <w:bdr w:val="none" w:sz="0" w:space="0" w:color="auto" w:frame="1"/>
        </w:rPr>
        <w:t>-</w:t>
      </w:r>
      <w:proofErr w:type="gramEnd"/>
      <w:r>
        <w:rPr>
          <w:rFonts w:ascii="Cambria" w:hAnsi="Cambria" w:cs="Segoe UI"/>
          <w:color w:val="000000"/>
          <w:bdr w:val="none" w:sz="0" w:space="0" w:color="auto" w:frame="1"/>
        </w:rPr>
        <w:t xml:space="preserve"> 3 credit hours; no prerequisites </w:t>
      </w:r>
      <w:r>
        <w:rPr>
          <w:color w:val="000000"/>
          <w:bdr w:val="none" w:sz="0" w:space="0" w:color="auto" w:frame="1"/>
        </w:rPr>
        <w:t> </w:t>
      </w:r>
      <w:r>
        <w:rPr>
          <w:rFonts w:ascii="Cambria" w:hAnsi="Cambria" w:cs="Segoe UI"/>
          <w:color w:val="000000"/>
          <w:bdr w:val="none" w:sz="0" w:space="0" w:color="auto" w:frame="1"/>
        </w:rPr>
        <w:t>- Counts as upper-level International Studies Field elective and upper-level PSC elective, among others. </w:t>
      </w:r>
    </w:p>
    <w:p w14:paraId="44DB4D6C" w14:textId="77777777" w:rsidR="0020528E" w:rsidRDefault="0020528E" w:rsidP="0020528E">
      <w:pPr>
        <w:pStyle w:val="NormalWeb"/>
        <w:spacing w:before="0" w:after="0" w:line="257" w:lineRule="atLeast"/>
        <w:rPr>
          <w:rFonts w:ascii="Segoe UI" w:hAnsi="Segoe UI" w:cs="Segoe UI"/>
          <w:color w:val="000000"/>
          <w:sz w:val="23"/>
          <w:szCs w:val="23"/>
        </w:rPr>
      </w:pPr>
      <w:r>
        <w:rPr>
          <w:rFonts w:ascii="Cambria" w:hAnsi="Cambria" w:cs="Segoe UI"/>
          <w:color w:val="000000"/>
          <w:bdr w:val="none" w:sz="0" w:space="0" w:color="auto" w:frame="1"/>
        </w:rPr>
        <w:t>The Statecraft account costs $35. There are no books to buy. Register and pay for the course as you would for Summer 2022 courses. Contact the Registrar’s Office (348-2020) with any questions about tuition and registration. The online final exam will be on May 27, 2022, 5:00-6:30 pm and students </w:t>
      </w:r>
      <w:r>
        <w:rPr>
          <w:rFonts w:ascii="Cambria" w:hAnsi="Cambria" w:cs="Segoe UI"/>
          <w:color w:val="000000"/>
          <w:u w:val="single"/>
          <w:bdr w:val="none" w:sz="0" w:space="0" w:color="auto" w:frame="1"/>
        </w:rPr>
        <w:t>are required</w:t>
      </w:r>
      <w:r>
        <w:rPr>
          <w:rFonts w:ascii="Cambria" w:hAnsi="Cambria" w:cs="Segoe UI"/>
          <w:color w:val="000000"/>
          <w:bdr w:val="none" w:sz="0" w:space="0" w:color="auto" w:frame="1"/>
        </w:rPr>
        <w:t> to take the exam on that day unless an approved excuse is provided. </w:t>
      </w:r>
      <w:r>
        <w:rPr>
          <w:rFonts w:ascii="Georgia" w:hAnsi="Georgia" w:cs="Segoe UI"/>
          <w:color w:val="000000"/>
          <w:u w:val="single"/>
          <w:bdr w:val="none" w:sz="0" w:space="0" w:color="auto" w:frame="1"/>
        </w:rPr>
        <w:t>THIS COURSE REQUIRES A DAILY, RELIABLE INTERNET CONNECTION</w:t>
      </w:r>
      <w:r>
        <w:rPr>
          <w:rFonts w:ascii="Georgia" w:hAnsi="Georgia" w:cs="Segoe UI"/>
          <w:color w:val="000000"/>
          <w:bdr w:val="none" w:sz="0" w:space="0" w:color="auto" w:frame="1"/>
        </w:rPr>
        <w:t>.   </w:t>
      </w:r>
    </w:p>
    <w:p w14:paraId="075C587D"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b/>
          <w:bCs/>
          <w:color w:val="000000"/>
          <w:bdr w:val="none" w:sz="0" w:space="0" w:color="auto" w:frame="1"/>
        </w:rPr>
        <w:t>PSC 361-001 Fiscal Policy &amp; Budget, Dr. Park, Online</w:t>
      </w:r>
    </w:p>
    <w:p w14:paraId="7CBB6CBA"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Georgia" w:hAnsi="Georgia" w:cs="Calibri"/>
          <w:color w:val="000000"/>
          <w:bdr w:val="none" w:sz="0" w:space="0" w:color="auto" w:frame="1"/>
        </w:rPr>
        <w:t> </w:t>
      </w:r>
    </w:p>
    <w:p w14:paraId="3D471A0D"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mbria" w:hAnsi="Cambria" w:cs="Calibri"/>
          <w:color w:val="000000"/>
          <w:bdr w:val="none" w:sz="0" w:space="0" w:color="auto" w:frame="1"/>
        </w:rPr>
        <w:t xml:space="preserve">Fiscal policies and budgets are an indispensable part of the operation of government, so they significantly affect our society. We, therefore, should have a clear understanding of fiscal policy and budget issues as prospective public officials as well as citizens/taxpayers. </w:t>
      </w:r>
      <w:r>
        <w:rPr>
          <w:rFonts w:ascii="Cambria" w:hAnsi="Cambria" w:cs="Calibri"/>
          <w:color w:val="000000"/>
          <w:bdr w:val="none" w:sz="0" w:space="0" w:color="auto" w:frame="1"/>
        </w:rPr>
        <w:lastRenderedPageBreak/>
        <w:t>This course is designed to provide undergraduate students with an overview of government fiscal policies and budgets. In this course, a particular focus will be on understanding the concept and context of fiscal policy and budget, discussing related theoretical and practical issues, and examining the problems and challenges facing decision-makers, public administrators, and other governmental actors in the U.S. This course includes but is not limited to the following topics: the definition of fiscal policy and budget, the budget process (the budget cycle), federal, state, and local revenues, federal, state, and local expenditures, and governmental fiscal sustainability. Students will be encouraged to demonstrate their understanding of the fiscal policy and budget issues covered in the course. Students will also have several chances to develop and share their critical thinking on public budgeting and government fiscal policy. </w:t>
      </w:r>
    </w:p>
    <w:p w14:paraId="6BBF2F93"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w:t>
      </w:r>
    </w:p>
    <w:p w14:paraId="209105DA"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mbria" w:hAnsi="Cambria" w:cs="Calibri"/>
          <w:color w:val="000000"/>
          <w:bdr w:val="none" w:sz="0" w:space="0" w:color="auto" w:frame="1"/>
        </w:rPr>
        <w:t xml:space="preserve">This is an online-all instruction course (three credit </w:t>
      </w:r>
      <w:proofErr w:type="gramStart"/>
      <w:r>
        <w:rPr>
          <w:rFonts w:ascii="Cambria" w:hAnsi="Cambria" w:cs="Calibri"/>
          <w:color w:val="000000"/>
          <w:bdr w:val="none" w:sz="0" w:space="0" w:color="auto" w:frame="1"/>
        </w:rPr>
        <w:t>hours;</w:t>
      </w:r>
      <w:proofErr w:type="gramEnd"/>
      <w:r>
        <w:rPr>
          <w:rFonts w:ascii="Cambria" w:hAnsi="Cambria" w:cs="Calibri"/>
          <w:color w:val="000000"/>
          <w:bdr w:val="none" w:sz="0" w:space="0" w:color="auto" w:frame="1"/>
        </w:rPr>
        <w:t xml:space="preserve"> no prerequisite). No textbook is required; all required/recommended readings will be made available via Blackboard. The instructor will provide a lecture video and slides each week.</w:t>
      </w:r>
    </w:p>
    <w:p w14:paraId="7A015AE6" w14:textId="2C35F88F" w:rsidR="0020528E" w:rsidRDefault="0020528E" w:rsidP="0020528E">
      <w:pPr>
        <w:pStyle w:val="NormalWeb"/>
        <w:spacing w:before="0" w:after="0" w:line="257" w:lineRule="atLeast"/>
        <w:rPr>
          <w:rFonts w:ascii="Segoe UI" w:hAnsi="Segoe UI" w:cs="Segoe UI"/>
          <w:color w:val="000000"/>
          <w:sz w:val="23"/>
          <w:szCs w:val="23"/>
        </w:rPr>
      </w:pPr>
    </w:p>
    <w:p w14:paraId="4ECB14E3" w14:textId="2F895668" w:rsidR="0020528E" w:rsidRPr="0020528E" w:rsidRDefault="0020528E" w:rsidP="0020528E">
      <w:pPr>
        <w:pStyle w:val="NormalWeb"/>
        <w:spacing w:before="0" w:after="0" w:line="257" w:lineRule="atLeast"/>
        <w:rPr>
          <w:rFonts w:ascii="Segoe UI" w:hAnsi="Segoe UI" w:cs="Segoe UI"/>
          <w:color w:val="000000"/>
          <w:sz w:val="23"/>
          <w:szCs w:val="23"/>
        </w:rPr>
      </w:pPr>
      <w:r>
        <w:rPr>
          <w:b/>
          <w:bCs/>
          <w:color w:val="000000"/>
          <w:bdr w:val="none" w:sz="0" w:space="0" w:color="auto" w:frame="1"/>
        </w:rPr>
        <w:t>PSC 370- 001 American Public Policy, Dr. Fording, Online </w:t>
      </w:r>
    </w:p>
    <w:p w14:paraId="5FED1FAE"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mbria" w:hAnsi="Cambria" w:cs="Calibri"/>
          <w:color w:val="000000"/>
          <w:bdr w:val="none" w:sz="0" w:space="0" w:color="auto" w:frame="1"/>
        </w:rPr>
        <w:t>This course is required for the Public Policy minor and counts as an upper-level elective for Political Science majors and minors. This course provides a broad overview of public policy in the United States. In addition to learning about the policy process and policy analysis, we will examine the historical context and contemporary status of several policy issues (e.g., education, health, welfare, criminal justice, environment, and more). This course is offered as an asynchronous online course (</w:t>
      </w:r>
      <w:proofErr w:type="gramStart"/>
      <w:r>
        <w:rPr>
          <w:rFonts w:ascii="Cambria" w:hAnsi="Cambria" w:cs="Calibri"/>
          <w:color w:val="000000"/>
          <w:bdr w:val="none" w:sz="0" w:space="0" w:color="auto" w:frame="1"/>
        </w:rPr>
        <w:t>i.e.</w:t>
      </w:r>
      <w:proofErr w:type="gramEnd"/>
      <w:r>
        <w:rPr>
          <w:rFonts w:ascii="Cambria" w:hAnsi="Cambria" w:cs="Calibri"/>
          <w:color w:val="000000"/>
          <w:bdr w:val="none" w:sz="0" w:space="0" w:color="auto" w:frame="1"/>
        </w:rPr>
        <w:t xml:space="preserve"> no live lectures) during the May interim session. </w:t>
      </w:r>
    </w:p>
    <w:p w14:paraId="26E54089"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color w:val="000000"/>
          <w:bdr w:val="none" w:sz="0" w:space="0" w:color="auto" w:frame="1"/>
        </w:rPr>
        <w:t> </w:t>
      </w:r>
    </w:p>
    <w:p w14:paraId="43E997F1"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color w:val="000000"/>
          <w:bdr w:val="none" w:sz="0" w:space="0" w:color="auto" w:frame="1"/>
        </w:rPr>
        <w:t> </w:t>
      </w:r>
    </w:p>
    <w:p w14:paraId="7376E006"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b/>
          <w:bCs/>
          <w:color w:val="000000"/>
          <w:bdr w:val="none" w:sz="0" w:space="0" w:color="auto" w:frame="1"/>
        </w:rPr>
        <w:t>PSC 464:001 The Politics of Health Policy, Dr. Patton, Online</w:t>
      </w:r>
    </w:p>
    <w:p w14:paraId="327D4077"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color w:val="000000"/>
          <w:bdr w:val="none" w:sz="0" w:space="0" w:color="auto" w:frame="1"/>
        </w:rPr>
        <w:t> </w:t>
      </w:r>
    </w:p>
    <w:p w14:paraId="0A1ED97E" w14:textId="77777777" w:rsidR="0020528E" w:rsidRDefault="0020528E" w:rsidP="0020528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mbria" w:hAnsi="Cambria" w:cs="Calibri"/>
          <w:color w:val="000000"/>
          <w:bdr w:val="none" w:sz="0" w:space="0" w:color="auto" w:frame="1"/>
        </w:rPr>
        <w:t>This course counts as an upper-level elective for Political Science majors and minors. It is also an elective for students minoring in Interdisciplinary Medical Studies through the McCollough Institute for Pre-Medical Scholars. We examine health policies such as Medicare, Medicaid, and the Affordable Care Act with special attention to the role federal and state politics played in their adoption and evolution over the years. Why does the US spend more on healthcare than our peer countries, have worse health outcomes, and have more uninsured people? We explore this question in detail by examining the healthcare systems of our peer countries compared to the US system. We also focus heavily on health disparities in the United States. This course is offered as an asynchronous online course (i.e., no live lectures) during the May interim session.</w:t>
      </w:r>
    </w:p>
    <w:p w14:paraId="34EE8A80" w14:textId="746FC5C7" w:rsidR="00E76FC1" w:rsidRDefault="00E76FC1"/>
    <w:p w14:paraId="7F036032" w14:textId="3F8E5693" w:rsidR="008470E3" w:rsidRDefault="008470E3"/>
    <w:p w14:paraId="31234CC1" w14:textId="77777777" w:rsidR="008470E3" w:rsidRPr="008470E3" w:rsidRDefault="008470E3" w:rsidP="008470E3">
      <w:pPr>
        <w:spacing w:line="256" w:lineRule="auto"/>
        <w:rPr>
          <w:rFonts w:ascii="Calibri" w:eastAsia="Calibri" w:hAnsi="Calibri" w:cs="Times New Roman"/>
          <w:b/>
          <w:bCs/>
          <w:i/>
          <w:iCs/>
          <w:sz w:val="32"/>
          <w:szCs w:val="32"/>
        </w:rPr>
      </w:pPr>
      <w:r w:rsidRPr="008470E3">
        <w:rPr>
          <w:rFonts w:ascii="Calibri" w:eastAsia="Calibri" w:hAnsi="Calibri" w:cs="Times New Roman"/>
          <w:b/>
          <w:bCs/>
          <w:i/>
          <w:iCs/>
          <w:sz w:val="32"/>
          <w:szCs w:val="32"/>
        </w:rPr>
        <w:t xml:space="preserve">Last Half of Summer </w:t>
      </w:r>
      <w:r w:rsidRPr="008470E3">
        <w:rPr>
          <w:rFonts w:ascii="Calibri" w:eastAsia="Calibri" w:hAnsi="Calibri" w:cs="Times New Roman"/>
          <w:i/>
          <w:iCs/>
          <w:sz w:val="28"/>
          <w:szCs w:val="28"/>
        </w:rPr>
        <w:t>July 5</w:t>
      </w:r>
      <w:r w:rsidRPr="008470E3">
        <w:rPr>
          <w:rFonts w:ascii="Calibri" w:eastAsia="Calibri" w:hAnsi="Calibri" w:cs="Times New Roman"/>
          <w:i/>
          <w:iCs/>
          <w:sz w:val="28"/>
          <w:szCs w:val="28"/>
          <w:vertAlign w:val="superscript"/>
        </w:rPr>
        <w:t>th</w:t>
      </w:r>
      <w:r w:rsidRPr="008470E3">
        <w:rPr>
          <w:rFonts w:ascii="Calibri" w:eastAsia="Calibri" w:hAnsi="Calibri" w:cs="Times New Roman"/>
          <w:i/>
          <w:iCs/>
          <w:sz w:val="28"/>
          <w:szCs w:val="28"/>
        </w:rPr>
        <w:t xml:space="preserve"> to August 3</w:t>
      </w:r>
      <w:r w:rsidRPr="008470E3">
        <w:rPr>
          <w:rFonts w:ascii="Calibri" w:eastAsia="Calibri" w:hAnsi="Calibri" w:cs="Times New Roman"/>
          <w:i/>
          <w:iCs/>
          <w:sz w:val="28"/>
          <w:szCs w:val="28"/>
          <w:vertAlign w:val="superscript"/>
        </w:rPr>
        <w:t>rd</w:t>
      </w:r>
      <w:r w:rsidRPr="008470E3">
        <w:rPr>
          <w:rFonts w:ascii="Calibri" w:eastAsia="Calibri" w:hAnsi="Calibri" w:cs="Times New Roman"/>
          <w:b/>
          <w:bCs/>
          <w:i/>
          <w:iCs/>
          <w:sz w:val="28"/>
          <w:szCs w:val="28"/>
        </w:rPr>
        <w:t xml:space="preserve"> </w:t>
      </w:r>
    </w:p>
    <w:p w14:paraId="32444362" w14:textId="77777777" w:rsidR="008470E3" w:rsidRPr="008470E3" w:rsidRDefault="008470E3" w:rsidP="008470E3">
      <w:pPr>
        <w:spacing w:line="256" w:lineRule="auto"/>
        <w:rPr>
          <w:rFonts w:ascii="Calibri" w:eastAsia="Calibri" w:hAnsi="Calibri" w:cs="Times New Roman"/>
          <w:b/>
          <w:bCs/>
        </w:rPr>
      </w:pPr>
      <w:r w:rsidRPr="008470E3">
        <w:rPr>
          <w:rFonts w:ascii="Calibri" w:eastAsia="Calibri" w:hAnsi="Calibri" w:cs="Times New Roman"/>
          <w:b/>
          <w:bCs/>
        </w:rPr>
        <w:lastRenderedPageBreak/>
        <w:br/>
        <w:t>PSC 421-100 Seminar in Political Science, Staff, 9-10:45 TH 348</w:t>
      </w:r>
    </w:p>
    <w:p w14:paraId="7FD9D413" w14:textId="77777777" w:rsidR="008470E3" w:rsidRPr="008470E3" w:rsidRDefault="008470E3" w:rsidP="008470E3">
      <w:pPr>
        <w:spacing w:line="256" w:lineRule="auto"/>
        <w:rPr>
          <w:rFonts w:ascii="Calibri" w:eastAsia="Calibri" w:hAnsi="Calibri" w:cs="Times New Roman"/>
          <w:b/>
          <w:bCs/>
        </w:rPr>
      </w:pPr>
    </w:p>
    <w:p w14:paraId="62A9D60F" w14:textId="77777777" w:rsidR="008470E3" w:rsidRPr="008470E3" w:rsidRDefault="008470E3" w:rsidP="008470E3">
      <w:pPr>
        <w:spacing w:line="256" w:lineRule="auto"/>
        <w:rPr>
          <w:rFonts w:ascii="Calibri" w:eastAsia="Calibri" w:hAnsi="Calibri" w:cs="Times New Roman"/>
          <w:b/>
          <w:bCs/>
        </w:rPr>
      </w:pPr>
      <w:r w:rsidRPr="008470E3">
        <w:rPr>
          <w:rFonts w:ascii="Calibri" w:eastAsia="Calibri" w:hAnsi="Calibri" w:cs="Times New Roman"/>
          <w:b/>
          <w:bCs/>
        </w:rPr>
        <w:t>PSC 421-101 Seminar in Political Science, Dr. Fording, 1-2:45 TH 348</w:t>
      </w:r>
    </w:p>
    <w:p w14:paraId="2885F2B7"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In this course we will study the contemporary history of voting rights in the United States and the</w:t>
      </w:r>
    </w:p>
    <w:p w14:paraId="35BD1439"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impact that election laws have had (and continue to have) on inequalities in voter participation and</w:t>
      </w:r>
    </w:p>
    <w:p w14:paraId="31BD9BF6"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representation. In part 1 we begin with an overview of the history of voting rights in America, including</w:t>
      </w:r>
    </w:p>
    <w:p w14:paraId="5214EA42"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an in-depth analysis of the political struggles that led to the enfranchisement of women through the 19</w:t>
      </w:r>
      <w:r w:rsidRPr="008470E3">
        <w:rPr>
          <w:rFonts w:ascii="Calibri" w:eastAsia="Calibri" w:hAnsi="Calibri" w:cs="Calibri"/>
          <w:vertAlign w:val="superscript"/>
        </w:rPr>
        <w:t>th</w:t>
      </w:r>
      <w:r w:rsidRPr="008470E3">
        <w:rPr>
          <w:rFonts w:ascii="Calibri" w:eastAsia="Calibri" w:hAnsi="Calibri" w:cs="Calibri"/>
        </w:rPr>
        <w:t xml:space="preserve"> Amendment, racial and language minorities through the Voting Rights Act of 1965, and young people</w:t>
      </w:r>
    </w:p>
    <w:p w14:paraId="076BC12B"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through the passage of the 26th Amendment. In part 2 of the course, we focus our attention on the</w:t>
      </w:r>
    </w:p>
    <w:p w14:paraId="4BDE4445"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major voting rights laws that evolved out of these struggles, focusing most of our attention on the</w:t>
      </w:r>
    </w:p>
    <w:p w14:paraId="28EDE701"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Voting Rights Act (VRA) of 1965 and the subsequent evolution of voting rights law that has occurred</w:t>
      </w:r>
    </w:p>
    <w:p w14:paraId="49C3E655"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through federal court decisions as well as revisions to the VRA made by Congress. In part 3 of the</w:t>
      </w:r>
    </w:p>
    <w:p w14:paraId="7B6823F7"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course, we examine the impact of various election laws (including the VRA) on voter turnout, as well as</w:t>
      </w:r>
    </w:p>
    <w:p w14:paraId="6538B9CF"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their effects on both descriptive and substantive representation. We will examine political science</w:t>
      </w:r>
    </w:p>
    <w:p w14:paraId="4C3D166F"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 xml:space="preserve">research on the effects of a variety of election laws, </w:t>
      </w:r>
      <w:proofErr w:type="gramStart"/>
      <w:r w:rsidRPr="008470E3">
        <w:rPr>
          <w:rFonts w:ascii="Calibri" w:eastAsia="Calibri" w:hAnsi="Calibri" w:cs="Calibri"/>
        </w:rPr>
        <w:t>including:</w:t>
      </w:r>
      <w:proofErr w:type="gramEnd"/>
      <w:r w:rsidRPr="008470E3">
        <w:rPr>
          <w:rFonts w:ascii="Calibri" w:eastAsia="Calibri" w:hAnsi="Calibri" w:cs="Calibri"/>
        </w:rPr>
        <w:t xml:space="preserve"> state registration laws, various laws and</w:t>
      </w:r>
    </w:p>
    <w:p w14:paraId="5E92912A"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practices that lead to vote dilution (</w:t>
      </w:r>
      <w:proofErr w:type="gramStart"/>
      <w:r w:rsidRPr="008470E3">
        <w:rPr>
          <w:rFonts w:ascii="Calibri" w:eastAsia="Calibri" w:hAnsi="Calibri" w:cs="Calibri"/>
        </w:rPr>
        <w:t>e.g.</w:t>
      </w:r>
      <w:proofErr w:type="gramEnd"/>
      <w:r w:rsidRPr="008470E3">
        <w:rPr>
          <w:rFonts w:ascii="Calibri" w:eastAsia="Calibri" w:hAnsi="Calibri" w:cs="Calibri"/>
        </w:rPr>
        <w:t xml:space="preserve"> single vs. multimember districts), racial gerrymandering, voter</w:t>
      </w:r>
    </w:p>
    <w:p w14:paraId="37D7E73A"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identification laws, felon disenfranchisement, various “voter suppression” practices, the role of local</w:t>
      </w:r>
    </w:p>
    <w:p w14:paraId="70CE7648"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 xml:space="preserve">election </w:t>
      </w:r>
      <w:proofErr w:type="gramStart"/>
      <w:r w:rsidRPr="008470E3">
        <w:rPr>
          <w:rFonts w:ascii="Calibri" w:eastAsia="Calibri" w:hAnsi="Calibri" w:cs="Calibri"/>
        </w:rPr>
        <w:t>administration, and</w:t>
      </w:r>
      <w:proofErr w:type="gramEnd"/>
      <w:r w:rsidRPr="008470E3">
        <w:rPr>
          <w:rFonts w:ascii="Calibri" w:eastAsia="Calibri" w:hAnsi="Calibri" w:cs="Calibri"/>
        </w:rPr>
        <w:t xml:space="preserve"> claims of voter fraud. The course should be especially useful for students</w:t>
      </w:r>
    </w:p>
    <w:p w14:paraId="3B9C9CAC"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interested in careers in politics (especially voter mobilization), election administration, voting rights/civil</w:t>
      </w:r>
    </w:p>
    <w:p w14:paraId="02333759"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rights legal advocacy, and more generally, students interested in strategies to achieve social justice.</w:t>
      </w:r>
    </w:p>
    <w:p w14:paraId="01DF020A"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Writing proficiency is required for a passing grade in this course. A student who does not write with</w:t>
      </w:r>
    </w:p>
    <w:p w14:paraId="635DEFA8" w14:textId="77777777" w:rsidR="008470E3" w:rsidRPr="008470E3" w:rsidRDefault="008470E3" w:rsidP="008470E3">
      <w:pPr>
        <w:shd w:val="clear" w:color="auto" w:fill="FFFFFF"/>
        <w:spacing w:after="0" w:line="240" w:lineRule="auto"/>
        <w:rPr>
          <w:rFonts w:ascii="Calibri" w:eastAsia="Calibri" w:hAnsi="Calibri" w:cs="Calibri"/>
        </w:rPr>
      </w:pPr>
      <w:r w:rsidRPr="008470E3">
        <w:rPr>
          <w:rFonts w:ascii="Calibri" w:eastAsia="Calibri" w:hAnsi="Calibri" w:cs="Calibri"/>
        </w:rPr>
        <w:t>the skill normally required of an upper-division student will not earn a passing grade, no matter how</w:t>
      </w:r>
    </w:p>
    <w:p w14:paraId="25BFEF72" w14:textId="77777777" w:rsidR="008470E3" w:rsidRPr="008470E3" w:rsidRDefault="008470E3" w:rsidP="008470E3">
      <w:pPr>
        <w:shd w:val="clear" w:color="auto" w:fill="FFFFFF"/>
        <w:spacing w:after="0" w:line="240" w:lineRule="auto"/>
        <w:rPr>
          <w:rFonts w:ascii="Calibri" w:eastAsia="Calibri" w:hAnsi="Calibri" w:cs="Calibri"/>
        </w:rPr>
      </w:pPr>
      <w:proofErr w:type="gramStart"/>
      <w:r w:rsidRPr="008470E3">
        <w:rPr>
          <w:rFonts w:ascii="Calibri" w:eastAsia="Calibri" w:hAnsi="Calibri" w:cs="Calibri"/>
        </w:rPr>
        <w:t>well</w:t>
      </w:r>
      <w:proofErr w:type="gramEnd"/>
      <w:r w:rsidRPr="008470E3">
        <w:rPr>
          <w:rFonts w:ascii="Calibri" w:eastAsia="Calibri" w:hAnsi="Calibri" w:cs="Calibri"/>
        </w:rPr>
        <w:t xml:space="preserve"> the student performs in other areas of the course.  </w:t>
      </w:r>
    </w:p>
    <w:p w14:paraId="4F51BE6E" w14:textId="77777777" w:rsidR="008470E3" w:rsidRPr="008470E3" w:rsidRDefault="008470E3" w:rsidP="008470E3">
      <w:pPr>
        <w:shd w:val="clear" w:color="auto" w:fill="FFFFFF"/>
        <w:spacing w:after="0" w:line="240" w:lineRule="auto"/>
        <w:rPr>
          <w:rFonts w:ascii="Calibri" w:eastAsia="Calibri" w:hAnsi="Calibri" w:cs="Calibri"/>
        </w:rPr>
      </w:pPr>
    </w:p>
    <w:p w14:paraId="0E036FE2" w14:textId="77777777" w:rsidR="008470E3" w:rsidRPr="008470E3" w:rsidRDefault="008470E3" w:rsidP="008470E3">
      <w:pPr>
        <w:shd w:val="clear" w:color="auto" w:fill="FFFFFF"/>
        <w:spacing w:after="0" w:line="240" w:lineRule="auto"/>
        <w:rPr>
          <w:rFonts w:ascii="Calibri" w:eastAsia="Calibri" w:hAnsi="Calibri" w:cs="Calibri"/>
        </w:rPr>
      </w:pPr>
    </w:p>
    <w:p w14:paraId="34E7F67C" w14:textId="77777777" w:rsidR="008470E3" w:rsidRPr="008470E3" w:rsidRDefault="008470E3" w:rsidP="008470E3">
      <w:pPr>
        <w:shd w:val="clear" w:color="auto" w:fill="FFFFFF"/>
        <w:spacing w:after="0" w:line="240" w:lineRule="auto"/>
        <w:rPr>
          <w:rFonts w:ascii="Calibri" w:eastAsia="Calibri" w:hAnsi="Calibri" w:cs="Calibri"/>
        </w:rPr>
      </w:pPr>
    </w:p>
    <w:p w14:paraId="41E7D487" w14:textId="77777777" w:rsidR="008470E3" w:rsidRPr="008470E3" w:rsidRDefault="008470E3" w:rsidP="008470E3">
      <w:pPr>
        <w:spacing w:line="256" w:lineRule="auto"/>
        <w:jc w:val="center"/>
        <w:rPr>
          <w:rFonts w:ascii="Calibri" w:eastAsia="Calibri" w:hAnsi="Calibri" w:cs="Times New Roman"/>
          <w:b/>
          <w:bCs/>
          <w:i/>
          <w:iCs/>
          <w:sz w:val="48"/>
          <w:szCs w:val="48"/>
        </w:rPr>
      </w:pPr>
      <w:r w:rsidRPr="008470E3">
        <w:rPr>
          <w:rFonts w:ascii="Calibri" w:eastAsia="Calibri" w:hAnsi="Calibri" w:cs="Times New Roman"/>
          <w:b/>
          <w:bCs/>
          <w:i/>
          <w:iCs/>
          <w:sz w:val="48"/>
          <w:szCs w:val="48"/>
        </w:rPr>
        <w:t>PSC 321 and PSC 421 Courses</w:t>
      </w:r>
    </w:p>
    <w:p w14:paraId="75D124F1" w14:textId="77777777" w:rsidR="008470E3" w:rsidRPr="008470E3" w:rsidRDefault="008470E3" w:rsidP="008470E3">
      <w:pPr>
        <w:spacing w:line="256" w:lineRule="auto"/>
        <w:rPr>
          <w:rFonts w:ascii="Calibri" w:eastAsia="Calibri" w:hAnsi="Calibri" w:cs="Times New Roman"/>
          <w:b/>
          <w:bCs/>
          <w:i/>
          <w:iCs/>
          <w:sz w:val="40"/>
          <w:szCs w:val="40"/>
        </w:rPr>
      </w:pPr>
      <w:r w:rsidRPr="008470E3">
        <w:rPr>
          <w:rFonts w:ascii="Calibri" w:eastAsia="Calibri" w:hAnsi="Calibri" w:cs="Times New Roman"/>
          <w:b/>
          <w:bCs/>
          <w:i/>
          <w:iCs/>
          <w:sz w:val="40"/>
          <w:szCs w:val="40"/>
        </w:rPr>
        <w:t xml:space="preserve"> Fall 2022</w:t>
      </w:r>
    </w:p>
    <w:p w14:paraId="738332F3" w14:textId="77777777" w:rsidR="008470E3" w:rsidRPr="008470E3" w:rsidRDefault="008470E3" w:rsidP="008470E3">
      <w:pPr>
        <w:spacing w:line="256" w:lineRule="auto"/>
        <w:rPr>
          <w:rFonts w:ascii="Calibri" w:eastAsia="Calibri" w:hAnsi="Calibri" w:cs="Times New Roman"/>
          <w:b/>
          <w:bCs/>
          <w:i/>
          <w:iCs/>
          <w:sz w:val="32"/>
          <w:szCs w:val="32"/>
        </w:rPr>
      </w:pPr>
    </w:p>
    <w:p w14:paraId="0B4688CB"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t>PSC 321-001 Religion and American Politics, Dr. Hawley, MWF 1-1:50pm TH 22</w:t>
      </w:r>
    </w:p>
    <w:p w14:paraId="2BFA989B" w14:textId="77777777" w:rsidR="008470E3" w:rsidRPr="008470E3" w:rsidRDefault="008470E3" w:rsidP="008470E3">
      <w:pPr>
        <w:spacing w:line="256" w:lineRule="auto"/>
        <w:rPr>
          <w:rFonts w:ascii="Calibri" w:eastAsia="Calibri" w:hAnsi="Calibri" w:cs="Times New Roman"/>
          <w:color w:val="000000"/>
          <w:shd w:val="clear" w:color="auto" w:fill="FFFFFF"/>
        </w:rPr>
      </w:pPr>
      <w:r w:rsidRPr="008470E3">
        <w:rPr>
          <w:rFonts w:ascii="Calibri" w:eastAsia="Calibri" w:hAnsi="Calibri" w:cs="Times New Roman"/>
          <w:color w:val="000000"/>
          <w:shd w:val="clear" w:color="auto" w:fill="FFFFFF"/>
        </w:rPr>
        <w:t>This course examines the intersection of religion and American politics, both historically and in the present day. It considers subjects such as the role religion played in shaping America’s political culture, religion's place in debates over slavery and civil rights, the rise and fall of the Christian right, and the political consequences of growing secularism. </w:t>
      </w:r>
    </w:p>
    <w:p w14:paraId="47BD4960" w14:textId="77777777" w:rsidR="008470E3" w:rsidRPr="008470E3" w:rsidRDefault="008470E3" w:rsidP="008470E3">
      <w:pPr>
        <w:spacing w:line="256" w:lineRule="auto"/>
        <w:rPr>
          <w:rFonts w:ascii="Calibri" w:eastAsia="Calibri" w:hAnsi="Calibri" w:cs="Times New Roman"/>
          <w:b/>
          <w:bCs/>
          <w:sz w:val="24"/>
          <w:szCs w:val="24"/>
        </w:rPr>
      </w:pPr>
    </w:p>
    <w:p w14:paraId="43B4C443"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t>PSC 321-002 Behavioral Economics, Staff, TR 2-3:15pm TH 105</w:t>
      </w:r>
    </w:p>
    <w:p w14:paraId="08DA16C2" w14:textId="77777777" w:rsidR="008470E3" w:rsidRPr="008470E3" w:rsidRDefault="008470E3" w:rsidP="008470E3">
      <w:pPr>
        <w:spacing w:line="256" w:lineRule="auto"/>
        <w:rPr>
          <w:rFonts w:ascii="Calibri" w:eastAsia="Calibri" w:hAnsi="Calibri" w:cs="Times New Roman"/>
          <w:b/>
          <w:bCs/>
          <w:sz w:val="24"/>
          <w:szCs w:val="24"/>
        </w:rPr>
      </w:pPr>
    </w:p>
    <w:p w14:paraId="31A7D0D7"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lastRenderedPageBreak/>
        <w:t>PSC 321-003 Constitutional Law- Free Speech, Dr. Smith, TR 12:30-1:45pm TH 113</w:t>
      </w:r>
    </w:p>
    <w:p w14:paraId="0E03A312" w14:textId="77777777" w:rsidR="008470E3" w:rsidRPr="008470E3" w:rsidRDefault="008470E3" w:rsidP="008470E3">
      <w:pPr>
        <w:spacing w:line="256" w:lineRule="auto"/>
        <w:rPr>
          <w:rFonts w:ascii="Calibri" w:eastAsia="Calibri" w:hAnsi="Calibri" w:cs="Calibri"/>
        </w:rPr>
      </w:pPr>
      <w:r w:rsidRPr="008470E3">
        <w:rPr>
          <w:rFonts w:ascii="Calibri" w:eastAsia="Calibri" w:hAnsi="Calibri" w:cs="Calibri"/>
        </w:rPr>
        <w:t>This course will examine freedom of expression from philosophical, legal, and political perspectives.  We will discuss and evaluate philosophical arguments for protecting freedom of expression, and arguments for regulating expression. The largest section of the course will review the U.S. Supreme Court’s interpretations of the First Amendment’s freedom of speech provision. We will also investigate contemporary issues related to freedom of expression.  Writing proficiency within the discipline is required for a passing grade in this course.</w:t>
      </w:r>
    </w:p>
    <w:p w14:paraId="3C93B0A6" w14:textId="77777777" w:rsidR="008470E3" w:rsidRPr="008470E3" w:rsidRDefault="008470E3" w:rsidP="008470E3">
      <w:pPr>
        <w:spacing w:line="256" w:lineRule="auto"/>
        <w:rPr>
          <w:rFonts w:ascii="Calibri" w:eastAsia="Calibri" w:hAnsi="Calibri" w:cs="Calibri"/>
        </w:rPr>
      </w:pPr>
    </w:p>
    <w:p w14:paraId="08EC923F"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t xml:space="preserve">PSC 321-004 The Bramble Bush, Dr. </w:t>
      </w:r>
      <w:proofErr w:type="spellStart"/>
      <w:r w:rsidRPr="008470E3">
        <w:rPr>
          <w:rFonts w:ascii="Calibri" w:eastAsia="Calibri" w:hAnsi="Calibri" w:cs="Times New Roman"/>
          <w:b/>
          <w:bCs/>
          <w:sz w:val="24"/>
          <w:szCs w:val="24"/>
        </w:rPr>
        <w:t>Linken</w:t>
      </w:r>
      <w:proofErr w:type="spellEnd"/>
      <w:r w:rsidRPr="008470E3">
        <w:rPr>
          <w:rFonts w:ascii="Calibri" w:eastAsia="Calibri" w:hAnsi="Calibri" w:cs="Times New Roman"/>
          <w:b/>
          <w:bCs/>
          <w:sz w:val="24"/>
          <w:szCs w:val="24"/>
        </w:rPr>
        <w:t>, MWF 1-1:50pm TH 113</w:t>
      </w:r>
    </w:p>
    <w:p w14:paraId="76B3285D"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Times New Roman" w:hAnsi="Calibri" w:cs="Calibri"/>
          <w:color w:val="000000"/>
          <w:sz w:val="24"/>
          <w:szCs w:val="24"/>
        </w:rPr>
        <w:t>Practical examination of law school and the practice of law, including case briefing, active learning in class, the use of precedent, and methods of advocacy.</w:t>
      </w:r>
    </w:p>
    <w:p w14:paraId="522081CD" w14:textId="77777777" w:rsidR="008470E3" w:rsidRPr="008470E3" w:rsidRDefault="008470E3" w:rsidP="008470E3">
      <w:pPr>
        <w:spacing w:line="256" w:lineRule="auto"/>
        <w:rPr>
          <w:rFonts w:ascii="Calibri" w:eastAsia="Calibri" w:hAnsi="Calibri" w:cs="Times New Roman"/>
          <w:b/>
          <w:bCs/>
          <w:sz w:val="24"/>
          <w:szCs w:val="24"/>
        </w:rPr>
      </w:pPr>
    </w:p>
    <w:p w14:paraId="442085CA"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t>PSC 321-005 Social Inequality, Staff, TR 11-12:15pm TH 119</w:t>
      </w:r>
    </w:p>
    <w:p w14:paraId="2EB97AF0"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t>PSC 321-006 Social Inequality, Dr. Black Romero, MWF 9-9:50am PRH 308</w:t>
      </w:r>
    </w:p>
    <w:p w14:paraId="1CAE19E3" w14:textId="77777777" w:rsidR="008470E3" w:rsidRPr="008470E3" w:rsidRDefault="008470E3" w:rsidP="008470E3">
      <w:pPr>
        <w:spacing w:line="256" w:lineRule="auto"/>
        <w:rPr>
          <w:rFonts w:ascii="Calibri" w:eastAsia="Calibri" w:hAnsi="Calibri" w:cs="Times New Roman"/>
          <w:b/>
          <w:bCs/>
          <w:sz w:val="24"/>
          <w:szCs w:val="24"/>
        </w:rPr>
      </w:pPr>
    </w:p>
    <w:p w14:paraId="5E23E4FE" w14:textId="77777777" w:rsidR="008470E3" w:rsidRPr="008470E3" w:rsidRDefault="008470E3" w:rsidP="008470E3">
      <w:pPr>
        <w:spacing w:line="256" w:lineRule="auto"/>
        <w:rPr>
          <w:rFonts w:ascii="Calibri" w:eastAsia="Calibri" w:hAnsi="Calibri" w:cs="Times New Roman"/>
          <w:b/>
          <w:bCs/>
          <w:sz w:val="24"/>
          <w:szCs w:val="24"/>
        </w:rPr>
      </w:pPr>
    </w:p>
    <w:p w14:paraId="2214C1B6"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t xml:space="preserve">PSC 421-001 Humanitarianism, Dr. </w:t>
      </w:r>
      <w:proofErr w:type="spellStart"/>
      <w:r w:rsidRPr="008470E3">
        <w:rPr>
          <w:rFonts w:ascii="Calibri" w:eastAsia="Calibri" w:hAnsi="Calibri" w:cs="Times New Roman"/>
          <w:b/>
          <w:bCs/>
          <w:sz w:val="24"/>
          <w:szCs w:val="24"/>
        </w:rPr>
        <w:t>Kalaycioglu</w:t>
      </w:r>
      <w:proofErr w:type="spellEnd"/>
      <w:r w:rsidRPr="008470E3">
        <w:rPr>
          <w:rFonts w:ascii="Calibri" w:eastAsia="Calibri" w:hAnsi="Calibri" w:cs="Times New Roman"/>
          <w:b/>
          <w:bCs/>
          <w:sz w:val="24"/>
          <w:szCs w:val="24"/>
        </w:rPr>
        <w:t>, TR 11-12:15pm TH 103</w:t>
      </w:r>
    </w:p>
    <w:p w14:paraId="11582A01" w14:textId="77777777" w:rsidR="008470E3" w:rsidRPr="008470E3" w:rsidRDefault="008470E3" w:rsidP="008470E3">
      <w:pPr>
        <w:spacing w:line="256" w:lineRule="auto"/>
        <w:rPr>
          <w:rFonts w:ascii="Calibri" w:eastAsia="Calibri" w:hAnsi="Calibri" w:cs="Calibri"/>
        </w:rPr>
      </w:pPr>
      <w:r w:rsidRPr="008470E3">
        <w:rPr>
          <w:rFonts w:ascii="Calibri" w:eastAsia="Calibri" w:hAnsi="Calibri" w:cs="Calibri"/>
        </w:rPr>
        <w:t xml:space="preserve">Humanitarianism has been defined, most broadly, as saving strangers. And yet, the caravans of migrants trying to cross Latin America towards safety and the boats carrying asylum seekers from the Middle East to Europe are intercepted and turned away, often before they even make it to the borders. Those who cross borders regularly find themselves in under-resourced refugee camps. What is the duty of humanitarianism to strangers fleeing war, </w:t>
      </w:r>
      <w:proofErr w:type="gramStart"/>
      <w:r w:rsidRPr="008470E3">
        <w:rPr>
          <w:rFonts w:ascii="Calibri" w:eastAsia="Calibri" w:hAnsi="Calibri" w:cs="Calibri"/>
        </w:rPr>
        <w:t>violence</w:t>
      </w:r>
      <w:proofErr w:type="gramEnd"/>
      <w:r w:rsidRPr="008470E3">
        <w:rPr>
          <w:rFonts w:ascii="Calibri" w:eastAsia="Calibri" w:hAnsi="Calibri" w:cs="Calibri"/>
        </w:rPr>
        <w:t xml:space="preserve"> and other extreme hardship? And why is the international community failing that duty? In seeking to answer these questions, the class will begin with the history of humanitarianism, its moral and ethical grounds, and its codification in international law. It will analyze concrete practices of humanitarianism, focusing on cases of failed and successful interventions and the efforts of humanitarian actors such as Doctors without Borders. </w:t>
      </w:r>
    </w:p>
    <w:p w14:paraId="7E501564" w14:textId="77777777" w:rsidR="008470E3" w:rsidRPr="008470E3" w:rsidRDefault="008470E3" w:rsidP="008470E3">
      <w:pPr>
        <w:spacing w:line="256" w:lineRule="auto"/>
        <w:rPr>
          <w:rFonts w:ascii="Calibri" w:eastAsia="Calibri" w:hAnsi="Calibri" w:cs="Times New Roman"/>
          <w:b/>
          <w:bCs/>
          <w:sz w:val="24"/>
          <w:szCs w:val="24"/>
        </w:rPr>
      </w:pPr>
    </w:p>
    <w:p w14:paraId="6151A3E6" w14:textId="77777777" w:rsidR="008470E3" w:rsidRPr="008470E3" w:rsidRDefault="008470E3" w:rsidP="008470E3">
      <w:pPr>
        <w:spacing w:line="256" w:lineRule="auto"/>
        <w:rPr>
          <w:rFonts w:ascii="Calibri" w:eastAsia="Calibri" w:hAnsi="Calibri" w:cs="Times New Roman"/>
          <w:b/>
          <w:bCs/>
          <w:sz w:val="24"/>
          <w:szCs w:val="24"/>
        </w:rPr>
      </w:pPr>
      <w:r w:rsidRPr="008470E3">
        <w:rPr>
          <w:rFonts w:ascii="Calibri" w:eastAsia="Calibri" w:hAnsi="Calibri" w:cs="Times New Roman"/>
          <w:b/>
          <w:bCs/>
          <w:sz w:val="24"/>
          <w:szCs w:val="24"/>
        </w:rPr>
        <w:t xml:space="preserve">PSC 421-002 International Orders, Dr. </w:t>
      </w:r>
      <w:proofErr w:type="spellStart"/>
      <w:r w:rsidRPr="008470E3">
        <w:rPr>
          <w:rFonts w:ascii="Calibri" w:eastAsia="Calibri" w:hAnsi="Calibri" w:cs="Times New Roman"/>
          <w:b/>
          <w:bCs/>
          <w:sz w:val="24"/>
          <w:szCs w:val="24"/>
        </w:rPr>
        <w:t>Kalaycioglu</w:t>
      </w:r>
      <w:proofErr w:type="spellEnd"/>
      <w:r w:rsidRPr="008470E3">
        <w:rPr>
          <w:rFonts w:ascii="Calibri" w:eastAsia="Calibri" w:hAnsi="Calibri" w:cs="Times New Roman"/>
          <w:b/>
          <w:bCs/>
          <w:sz w:val="24"/>
          <w:szCs w:val="24"/>
        </w:rPr>
        <w:t>, TR 2-3:15pm TH 103</w:t>
      </w:r>
    </w:p>
    <w:p w14:paraId="14099117" w14:textId="77777777" w:rsidR="008470E3" w:rsidRPr="008470E3" w:rsidRDefault="008470E3" w:rsidP="008470E3">
      <w:pPr>
        <w:shd w:val="clear" w:color="auto" w:fill="FFFFFF"/>
        <w:spacing w:after="0" w:line="240" w:lineRule="auto"/>
        <w:textAlignment w:val="baseline"/>
        <w:rPr>
          <w:rFonts w:ascii="Calibri" w:eastAsia="Times New Roman" w:hAnsi="Calibri" w:cs="Calibri"/>
          <w:sz w:val="24"/>
          <w:szCs w:val="24"/>
        </w:rPr>
      </w:pPr>
      <w:r w:rsidRPr="008470E3">
        <w:rPr>
          <w:rFonts w:ascii="Calibri" w:eastAsia="Times New Roman" w:hAnsi="Calibri" w:cs="Calibri"/>
          <w:sz w:val="24"/>
          <w:szCs w:val="24"/>
        </w:rPr>
        <w:t xml:space="preserve">Russia's attack on Ukraine has once again put the future of the "rules-based international-order" or as others call it "the liberal international order" into question.  </w:t>
      </w:r>
      <w:proofErr w:type="gramStart"/>
      <w:r w:rsidRPr="008470E3">
        <w:rPr>
          <w:rFonts w:ascii="Calibri" w:eastAsia="Times New Roman" w:hAnsi="Calibri" w:cs="Calibri"/>
          <w:sz w:val="24"/>
          <w:szCs w:val="24"/>
        </w:rPr>
        <w:t>But,</w:t>
      </w:r>
      <w:proofErr w:type="gramEnd"/>
      <w:r w:rsidRPr="008470E3">
        <w:rPr>
          <w:rFonts w:ascii="Calibri" w:eastAsia="Times New Roman" w:hAnsi="Calibri" w:cs="Calibri"/>
          <w:sz w:val="24"/>
          <w:szCs w:val="24"/>
        </w:rPr>
        <w:t xml:space="preserve"> what is an international order? And what is the liberal international order? Have there been other international orders in the past? Lastly, if the liberal international order is collapsing, what might come after it? </w:t>
      </w:r>
    </w:p>
    <w:p w14:paraId="4E0FCD5C" w14:textId="77777777" w:rsidR="008470E3" w:rsidRPr="008470E3" w:rsidRDefault="008470E3" w:rsidP="008470E3">
      <w:pPr>
        <w:shd w:val="clear" w:color="auto" w:fill="FFFFFF"/>
        <w:spacing w:after="0" w:line="240" w:lineRule="auto"/>
        <w:textAlignment w:val="baseline"/>
        <w:rPr>
          <w:rFonts w:ascii="Calibri" w:eastAsia="Times New Roman" w:hAnsi="Calibri" w:cs="Calibri"/>
          <w:sz w:val="24"/>
          <w:szCs w:val="24"/>
        </w:rPr>
      </w:pPr>
    </w:p>
    <w:p w14:paraId="4F46307E" w14:textId="77777777" w:rsidR="008470E3" w:rsidRPr="008470E3" w:rsidRDefault="008470E3" w:rsidP="008470E3">
      <w:pPr>
        <w:shd w:val="clear" w:color="auto" w:fill="FFFFFF"/>
        <w:spacing w:after="0" w:line="240" w:lineRule="auto"/>
        <w:textAlignment w:val="baseline"/>
        <w:rPr>
          <w:rFonts w:ascii="Calibri" w:eastAsia="Times New Roman" w:hAnsi="Calibri" w:cs="Calibri"/>
          <w:sz w:val="24"/>
          <w:szCs w:val="24"/>
        </w:rPr>
      </w:pPr>
      <w:r w:rsidRPr="008470E3">
        <w:rPr>
          <w:rFonts w:ascii="Calibri" w:eastAsia="Times New Roman" w:hAnsi="Calibri" w:cs="Calibri"/>
          <w:sz w:val="24"/>
          <w:szCs w:val="24"/>
        </w:rPr>
        <w:t xml:space="preserve">In discussing these questions, the class will: 1) Introduce students to IR debates on international orders 2) Engage with the recent discussions on the future of the liberal international order 3) </w:t>
      </w:r>
      <w:r w:rsidRPr="008470E3">
        <w:rPr>
          <w:rFonts w:ascii="Calibri" w:eastAsia="Times New Roman" w:hAnsi="Calibri" w:cs="Calibri"/>
          <w:sz w:val="24"/>
          <w:szCs w:val="24"/>
        </w:rPr>
        <w:lastRenderedPageBreak/>
        <w:t>Learn about historical orders like the Sinocentric order and the European imperial order and 4) Explore other imaginations, like visions of postcolonial orders.  </w:t>
      </w:r>
    </w:p>
    <w:p w14:paraId="52BF2518" w14:textId="77777777" w:rsidR="008470E3" w:rsidRPr="008470E3" w:rsidRDefault="008470E3" w:rsidP="008470E3">
      <w:pPr>
        <w:spacing w:line="256" w:lineRule="auto"/>
        <w:rPr>
          <w:rFonts w:ascii="Calibri" w:eastAsia="Calibri" w:hAnsi="Calibri" w:cs="Times New Roman"/>
          <w:b/>
          <w:bCs/>
          <w:sz w:val="24"/>
          <w:szCs w:val="24"/>
        </w:rPr>
      </w:pPr>
    </w:p>
    <w:p w14:paraId="529C1B58" w14:textId="77777777" w:rsidR="008470E3" w:rsidRDefault="008470E3"/>
    <w:sectPr w:rsidR="00847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8E"/>
    <w:rsid w:val="0020528E"/>
    <w:rsid w:val="00327AD1"/>
    <w:rsid w:val="00520968"/>
    <w:rsid w:val="008470E3"/>
    <w:rsid w:val="00E7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1D47"/>
  <w15:chartTrackingRefBased/>
  <w15:docId w15:val="{B614C105-C70D-4F2A-BA15-66CAC34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5570">
      <w:bodyDiv w:val="1"/>
      <w:marLeft w:val="0"/>
      <w:marRight w:val="0"/>
      <w:marTop w:val="0"/>
      <w:marBottom w:val="0"/>
      <w:divBdr>
        <w:top w:val="none" w:sz="0" w:space="0" w:color="auto"/>
        <w:left w:val="none" w:sz="0" w:space="0" w:color="auto"/>
        <w:bottom w:val="none" w:sz="0" w:space="0" w:color="auto"/>
        <w:right w:val="none" w:sz="0" w:space="0" w:color="auto"/>
      </w:divBdr>
    </w:div>
    <w:div w:id="1094132086">
      <w:bodyDiv w:val="1"/>
      <w:marLeft w:val="0"/>
      <w:marRight w:val="0"/>
      <w:marTop w:val="0"/>
      <w:marBottom w:val="0"/>
      <w:divBdr>
        <w:top w:val="none" w:sz="0" w:space="0" w:color="auto"/>
        <w:left w:val="none" w:sz="0" w:space="0" w:color="auto"/>
        <w:bottom w:val="none" w:sz="0" w:space="0" w:color="auto"/>
        <w:right w:val="none" w:sz="0" w:space="0" w:color="auto"/>
      </w:divBdr>
      <w:divsChild>
        <w:div w:id="682126183">
          <w:marLeft w:val="0"/>
          <w:marRight w:val="0"/>
          <w:marTop w:val="0"/>
          <w:marBottom w:val="0"/>
          <w:divBdr>
            <w:top w:val="none" w:sz="0" w:space="0" w:color="auto"/>
            <w:left w:val="none" w:sz="0" w:space="0" w:color="auto"/>
            <w:bottom w:val="none" w:sz="0" w:space="0" w:color="auto"/>
            <w:right w:val="none" w:sz="0" w:space="0" w:color="auto"/>
          </w:divBdr>
        </w:div>
        <w:div w:id="1828130393">
          <w:marLeft w:val="0"/>
          <w:marRight w:val="0"/>
          <w:marTop w:val="0"/>
          <w:marBottom w:val="0"/>
          <w:divBdr>
            <w:top w:val="none" w:sz="0" w:space="0" w:color="auto"/>
            <w:left w:val="none" w:sz="0" w:space="0" w:color="auto"/>
            <w:bottom w:val="none" w:sz="0" w:space="0" w:color="auto"/>
            <w:right w:val="none" w:sz="0" w:space="0" w:color="auto"/>
          </w:divBdr>
        </w:div>
        <w:div w:id="271014332">
          <w:marLeft w:val="0"/>
          <w:marRight w:val="0"/>
          <w:marTop w:val="0"/>
          <w:marBottom w:val="0"/>
          <w:divBdr>
            <w:top w:val="none" w:sz="0" w:space="0" w:color="auto"/>
            <w:left w:val="none" w:sz="0" w:space="0" w:color="auto"/>
            <w:bottom w:val="none" w:sz="0" w:space="0" w:color="auto"/>
            <w:right w:val="none" w:sz="0" w:space="0" w:color="auto"/>
          </w:divBdr>
          <w:divsChild>
            <w:div w:id="2047752670">
              <w:marLeft w:val="0"/>
              <w:marRight w:val="0"/>
              <w:marTop w:val="0"/>
              <w:marBottom w:val="0"/>
              <w:divBdr>
                <w:top w:val="none" w:sz="0" w:space="0" w:color="auto"/>
                <w:left w:val="none" w:sz="0" w:space="0" w:color="auto"/>
                <w:bottom w:val="none" w:sz="0" w:space="0" w:color="auto"/>
                <w:right w:val="none" w:sz="0" w:space="0" w:color="auto"/>
              </w:divBdr>
            </w:div>
          </w:divsChild>
        </w:div>
        <w:div w:id="899285458">
          <w:marLeft w:val="0"/>
          <w:marRight w:val="0"/>
          <w:marTop w:val="0"/>
          <w:marBottom w:val="0"/>
          <w:divBdr>
            <w:top w:val="none" w:sz="0" w:space="0" w:color="auto"/>
            <w:left w:val="none" w:sz="0" w:space="0" w:color="auto"/>
            <w:bottom w:val="none" w:sz="0" w:space="0" w:color="auto"/>
            <w:right w:val="none" w:sz="0" w:space="0" w:color="auto"/>
          </w:divBdr>
        </w:div>
        <w:div w:id="1885481815">
          <w:marLeft w:val="0"/>
          <w:marRight w:val="0"/>
          <w:marTop w:val="0"/>
          <w:marBottom w:val="0"/>
          <w:divBdr>
            <w:top w:val="none" w:sz="0" w:space="0" w:color="auto"/>
            <w:left w:val="none" w:sz="0" w:space="0" w:color="auto"/>
            <w:bottom w:val="none" w:sz="0" w:space="0" w:color="auto"/>
            <w:right w:val="none" w:sz="0" w:space="0" w:color="auto"/>
          </w:divBdr>
        </w:div>
      </w:divsChild>
    </w:div>
    <w:div w:id="13667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Pirkle</dc:creator>
  <cp:keywords/>
  <dc:description/>
  <cp:lastModifiedBy>PJ Pirkle</cp:lastModifiedBy>
  <cp:revision>1</cp:revision>
  <dcterms:created xsi:type="dcterms:W3CDTF">2022-03-31T12:58:00Z</dcterms:created>
  <dcterms:modified xsi:type="dcterms:W3CDTF">2022-03-31T13:44:00Z</dcterms:modified>
</cp:coreProperties>
</file>